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3B" w:rsidRDefault="003A633B"/>
    <w:p w:rsidR="00F51716" w:rsidRDefault="006D0F03">
      <w:r>
        <w:t xml:space="preserve">Con la entrada en vigencia de la Ley Nº 20.285 Sobre Acceso a la Información Pública, los órganos de la Administración del Estado, y como se señala en su Art. 1º </w:t>
      </w:r>
      <w:r w:rsidR="00DD3C3C">
        <w:t xml:space="preserve">…”regula el principio de transparencia de la función pública, el derecho de acceso a la información de los órganos de la Administración del Estado, los procedimientos para el ejercicio del derecho y para su amparo, y las excepciones a la publicidad de la información”. </w:t>
      </w:r>
    </w:p>
    <w:p w:rsidR="00DD3C3C" w:rsidRDefault="00DD3C3C"/>
    <w:p w:rsidR="000B6161" w:rsidRDefault="00DD3C3C">
      <w:r>
        <w:t>En vista de la aprobación de dicha Ley, el año 2015 el municipio firma un convenio con el Consejo para la Transparencia (CPL</w:t>
      </w:r>
      <w:r w:rsidR="00702BE5">
        <w:t>T), para la implementación del P</w:t>
      </w:r>
      <w:r>
        <w:t>ortal</w:t>
      </w:r>
      <w:r w:rsidR="00B53159">
        <w:t xml:space="preserve"> de Transparencia. En el año 2018 a través de los Decretos Alcaldicios Nº 5912 de fecha 8 de agosto de 2018 y Nº 9892 de fecha 31 de Diciembre se regula la función en el municipio y se </w:t>
      </w:r>
      <w:r w:rsidR="000B6161">
        <w:t>aprueba el Reglamento de Acceso a la Información Pública de la I. Municipalidad de Casablanca</w:t>
      </w:r>
      <w:r w:rsidR="00716EA8">
        <w:t xml:space="preserve"> </w:t>
      </w:r>
      <w:r w:rsidR="00B53159">
        <w:t>respectivamente.</w:t>
      </w:r>
    </w:p>
    <w:p w:rsidR="00B53159" w:rsidRDefault="00B53159" w:rsidP="00DF6E8A">
      <w:pPr>
        <w:rPr>
          <w:b/>
        </w:rPr>
      </w:pPr>
    </w:p>
    <w:p w:rsidR="000B6161" w:rsidRPr="006232B2" w:rsidRDefault="000B6161" w:rsidP="00DF6E8A">
      <w:pPr>
        <w:rPr>
          <w:b/>
        </w:rPr>
      </w:pPr>
      <w:r w:rsidRPr="006232B2">
        <w:rPr>
          <w:b/>
        </w:rPr>
        <w:t>Transparencia Activa (TA)</w:t>
      </w:r>
    </w:p>
    <w:p w:rsidR="000B6161" w:rsidRDefault="000B6161">
      <w:r>
        <w:t>Se entiende por  TA la mantención permanente al público a través</w:t>
      </w:r>
      <w:r w:rsidR="00702BE5">
        <w:t xml:space="preserve"> en</w:t>
      </w:r>
      <w:r>
        <w:t xml:space="preserve"> medios electrónicos del municipio los siguientes antecedentes, los que deben ser actualizados a lo menos una vez al mes:</w:t>
      </w:r>
    </w:p>
    <w:p w:rsidR="000B6161" w:rsidRDefault="0091391A" w:rsidP="000B6161">
      <w:pPr>
        <w:pStyle w:val="Prrafodelista"/>
        <w:numPr>
          <w:ilvl w:val="0"/>
          <w:numId w:val="1"/>
        </w:numPr>
      </w:pPr>
      <w:r>
        <w:t>Actos y documentos publicados en el Diario Oficial.</w:t>
      </w:r>
    </w:p>
    <w:p w:rsidR="0091391A" w:rsidRDefault="0091391A" w:rsidP="000B6161">
      <w:pPr>
        <w:pStyle w:val="Prrafodelista"/>
        <w:numPr>
          <w:ilvl w:val="0"/>
          <w:numId w:val="1"/>
        </w:numPr>
      </w:pPr>
      <w:r>
        <w:t>Potestades y Marco Normativo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Estructura orgánica y facultades, funciones y atribuciones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Personal y remuneraciones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Adquisiciones y contrataciones</w:t>
      </w:r>
    </w:p>
    <w:p w:rsidR="0091391A" w:rsidRPr="00D65D1C" w:rsidRDefault="0091391A" w:rsidP="000B6161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Transferencias de fondos y aportes económicos entregados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Actos y resoluciones con efectos sobre terceros (patentes, permisos, derechos, concesiones, concursos públicos y otros)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Trámites ante el organismo</w:t>
      </w:r>
    </w:p>
    <w:p w:rsidR="0091391A" w:rsidRPr="00D65D1C" w:rsidRDefault="0091391A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Subsidios y beneficios</w:t>
      </w:r>
    </w:p>
    <w:p w:rsidR="0091391A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Mecanismos de participación ciudadana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Presupuesto asignado y su ejecución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Auditorías al ejercicio presupuestario y aclaraciones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Participación en otras entidades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Antecedentes preparatorios de normas jurídicas generales que afecten a empresas de menor tamaño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Lobby y gestión de intereses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Declaración de patrimonio e intereses Ley N°20.880</w:t>
      </w:r>
    </w:p>
    <w:p w:rsidR="00D65D1C" w:rsidRPr="00D65D1C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Informe Anual a la SUBDERE</w:t>
      </w:r>
    </w:p>
    <w:p w:rsidR="00D65D1C" w:rsidRPr="00DF6E8A" w:rsidRDefault="00D65D1C" w:rsidP="0091391A">
      <w:pPr>
        <w:pStyle w:val="Prrafodelista"/>
        <w:numPr>
          <w:ilvl w:val="0"/>
          <w:numId w:val="1"/>
        </w:numPr>
        <w:rPr>
          <w:rStyle w:val="tematitle1"/>
          <w:rFonts w:asciiTheme="minorHAnsi" w:hAnsiTheme="minorHAnsi"/>
          <w:sz w:val="22"/>
          <w:szCs w:val="22"/>
        </w:rPr>
      </w:pPr>
      <w:r w:rsidRPr="00D65D1C">
        <w:rPr>
          <w:rStyle w:val="tematitle1"/>
          <w:rFonts w:asciiTheme="minorHAnsi" w:hAnsiTheme="minorHAnsi" w:cs="Arial"/>
          <w:color w:val="000000"/>
          <w:sz w:val="22"/>
          <w:szCs w:val="22"/>
        </w:rPr>
        <w:t>Otros Antecedentes (Concejo Municipal y Cuentas Públic</w:t>
      </w:r>
      <w:r>
        <w:rPr>
          <w:rStyle w:val="tematitle1"/>
          <w:rFonts w:asciiTheme="minorHAnsi" w:hAnsiTheme="minorHAnsi" w:cs="Arial"/>
          <w:color w:val="000000"/>
          <w:sz w:val="22"/>
          <w:szCs w:val="22"/>
        </w:rPr>
        <w:t>as)</w:t>
      </w:r>
    </w:p>
    <w:p w:rsidR="00DF6E8A" w:rsidRDefault="00DF6E8A" w:rsidP="00DF6E8A">
      <w:pPr>
        <w:pStyle w:val="Prrafodelista"/>
        <w:rPr>
          <w:rStyle w:val="tematitle1"/>
          <w:rFonts w:asciiTheme="minorHAnsi" w:hAnsiTheme="minorHAnsi" w:cs="Arial"/>
          <w:color w:val="000000"/>
          <w:sz w:val="22"/>
          <w:szCs w:val="22"/>
        </w:rPr>
      </w:pPr>
    </w:p>
    <w:p w:rsidR="004560B7" w:rsidRDefault="004560B7" w:rsidP="00DF6E8A">
      <w:pPr>
        <w:pStyle w:val="Prrafodelista"/>
        <w:rPr>
          <w:rStyle w:val="tematitle1"/>
          <w:rFonts w:asciiTheme="minorHAnsi" w:hAnsiTheme="minorHAnsi" w:cs="Arial"/>
          <w:b/>
          <w:color w:val="000000"/>
          <w:sz w:val="22"/>
          <w:szCs w:val="22"/>
        </w:rPr>
      </w:pPr>
    </w:p>
    <w:p w:rsidR="00DF6E8A" w:rsidRDefault="00DF6E8A" w:rsidP="00DF6E8A">
      <w:pPr>
        <w:pStyle w:val="Prrafodelista"/>
        <w:rPr>
          <w:rStyle w:val="tematitle1"/>
          <w:rFonts w:asciiTheme="minorHAnsi" w:hAnsiTheme="minorHAnsi" w:cs="Arial"/>
          <w:b/>
          <w:color w:val="000000"/>
          <w:sz w:val="22"/>
          <w:szCs w:val="22"/>
        </w:rPr>
      </w:pPr>
      <w:r w:rsidRPr="00DF6E8A">
        <w:rPr>
          <w:rStyle w:val="tematitle1"/>
          <w:rFonts w:asciiTheme="minorHAnsi" w:hAnsiTheme="minorHAnsi" w:cs="Arial"/>
          <w:b/>
          <w:color w:val="000000"/>
          <w:sz w:val="22"/>
          <w:szCs w:val="22"/>
        </w:rPr>
        <w:t>Información por Unidad</w:t>
      </w:r>
    </w:p>
    <w:p w:rsidR="00DF6E8A" w:rsidRDefault="00DF6E8A" w:rsidP="00DF6E8A">
      <w:pPr>
        <w:pStyle w:val="Prrafodelista"/>
        <w:rPr>
          <w:rStyle w:val="tematitle1"/>
          <w:rFonts w:asciiTheme="minorHAnsi" w:hAnsiTheme="minorHAnsi" w:cs="Arial"/>
          <w:color w:val="000000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93"/>
        <w:gridCol w:w="5203"/>
        <w:gridCol w:w="1476"/>
      </w:tblGrid>
      <w:tr w:rsidR="00DF6E8A" w:rsidRPr="00DF6E8A" w:rsidTr="00AB23B4">
        <w:trPr>
          <w:trHeight w:val="300"/>
        </w:trPr>
        <w:tc>
          <w:tcPr>
            <w:tcW w:w="2393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Unidad</w:t>
            </w:r>
          </w:p>
        </w:tc>
        <w:tc>
          <w:tcPr>
            <w:tcW w:w="5203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Materia a informar</w:t>
            </w:r>
          </w:p>
        </w:tc>
        <w:tc>
          <w:tcPr>
            <w:tcW w:w="1476" w:type="dxa"/>
            <w:shd w:val="clear" w:color="000000" w:fill="4F81BD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Cumplimiento</w:t>
            </w: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Administración y Finanzas</w:t>
            </w: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Información relacionada a presupuesto: Pasivos, BEP, Estados de Situación Financiera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716EA8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Arriendos, compras menores a 3 UTM</w:t>
            </w:r>
          </w:p>
          <w:p w:rsidR="00DF6E8A" w:rsidRDefault="00716EA8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Patentes comerciales y permisos municipales</w:t>
            </w:r>
          </w:p>
          <w:p w:rsidR="00716EA8" w:rsidRDefault="00716EA8" w:rsidP="00716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no reguladas por de la Ley Nº 19.862</w:t>
            </w:r>
          </w:p>
          <w:p w:rsidR="008B25DC" w:rsidRPr="00DF6E8A" w:rsidRDefault="008B25DC" w:rsidP="00716E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8B25DC" w:rsidRDefault="008B25DC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Pr="008B25DC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DIDECO</w:t>
            </w: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Subsidios y beneficios propios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Nómina Beneficiarios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14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14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Departamento de Educación</w:t>
            </w: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Remuneraciones y Escala de Remuneraciones del Personal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145E4A" w:rsidRPr="00DF6E8A" w:rsidRDefault="00DF6E8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Arriendos, compras menores a 3 UTM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P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Salud</w:t>
            </w:r>
          </w:p>
          <w:p w:rsidR="008B25DC" w:rsidRPr="00DF6E8A" w:rsidRDefault="008B25DC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145E4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Default="00DF6E8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Arriendos, compras menores a 3 UTM, Remuneraciones y Escala de Remuneraciones del Personal</w:t>
            </w:r>
            <w:r w:rsidR="00101C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, convenios. </w:t>
            </w:r>
          </w:p>
          <w:p w:rsidR="00145E4A" w:rsidRPr="00DF6E8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145E4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8B25DC" w:rsidRDefault="00DF6E8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DOM</w:t>
            </w:r>
          </w:p>
          <w:p w:rsidR="00145E4A" w:rsidRPr="00DF6E8A" w:rsidRDefault="00145E4A" w:rsidP="008B2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8B25DC" w:rsidRDefault="00DF6E8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Permisos de Obras</w:t>
            </w:r>
          </w:p>
          <w:p w:rsidR="00145E4A" w:rsidRPr="008B25DC" w:rsidRDefault="00145E4A" w:rsidP="0014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525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Oficina de Transparencia</w:t>
            </w:r>
          </w:p>
          <w:p w:rsidR="00145E4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145E4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Encargado de la publicación de la información generada por las unidades municipales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RRHH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Remuneraciones y Escala de Remuneraciones del Personal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F6E8A" w:rsidRPr="00DF6E8A" w:rsidTr="007022C3">
        <w:trPr>
          <w:trHeight w:val="300"/>
        </w:trPr>
        <w:tc>
          <w:tcPr>
            <w:tcW w:w="2393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Secretaría Municipal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03" w:type="dxa"/>
            <w:shd w:val="clear" w:color="auto" w:fill="auto"/>
            <w:vAlign w:val="bottom"/>
            <w:hideMark/>
          </w:tcPr>
          <w:p w:rsidR="00DF6E8A" w:rsidRDefault="00DF6E8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Reglamentos Municipales</w:t>
            </w:r>
          </w:p>
          <w:p w:rsidR="00145E4A" w:rsidRPr="00DF6E8A" w:rsidRDefault="00145E4A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DF6E8A" w:rsidRDefault="00DF6E8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F6E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45E4A" w:rsidRPr="00DF6E8A" w:rsidRDefault="00145E4A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101CA1" w:rsidRPr="00DF6E8A" w:rsidTr="007022C3">
        <w:trPr>
          <w:trHeight w:val="300"/>
        </w:trPr>
        <w:tc>
          <w:tcPr>
            <w:tcW w:w="2393" w:type="dxa"/>
            <w:shd w:val="clear" w:color="auto" w:fill="DBE5F1" w:themeFill="accent1" w:themeFillTint="33"/>
            <w:noWrap/>
            <w:vAlign w:val="bottom"/>
          </w:tcPr>
          <w:p w:rsidR="00101CA1" w:rsidRDefault="00101CA1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Medio Ambiente, Aseo y Ornato</w:t>
            </w:r>
          </w:p>
          <w:p w:rsidR="00101CA1" w:rsidRPr="00DF6E8A" w:rsidRDefault="00101CA1" w:rsidP="00DF6E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</w:p>
        </w:tc>
        <w:tc>
          <w:tcPr>
            <w:tcW w:w="5203" w:type="dxa"/>
            <w:shd w:val="clear" w:color="auto" w:fill="DBE5F1" w:themeFill="accent1" w:themeFillTint="33"/>
            <w:vAlign w:val="center"/>
          </w:tcPr>
          <w:p w:rsidR="00101CA1" w:rsidRPr="00DF6E8A" w:rsidRDefault="00101CA1" w:rsidP="00101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Nómina de beneficiarios programas de la Dirección.</w:t>
            </w:r>
          </w:p>
        </w:tc>
        <w:tc>
          <w:tcPr>
            <w:tcW w:w="1476" w:type="dxa"/>
            <w:shd w:val="clear" w:color="auto" w:fill="DBE5F1" w:themeFill="accent1" w:themeFillTint="33"/>
            <w:noWrap/>
            <w:vAlign w:val="bottom"/>
          </w:tcPr>
          <w:p w:rsidR="00101CA1" w:rsidRDefault="00101CA1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100%</w:t>
            </w:r>
          </w:p>
          <w:p w:rsidR="00101CA1" w:rsidRPr="00DF6E8A" w:rsidRDefault="00101CA1" w:rsidP="00DF6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F6E8A" w:rsidRDefault="00DF6E8A" w:rsidP="00DF6E8A">
      <w:pPr>
        <w:pStyle w:val="Prrafodelista"/>
        <w:rPr>
          <w:rStyle w:val="tematitle1"/>
          <w:rFonts w:asciiTheme="minorHAnsi" w:hAnsiTheme="minorHAnsi"/>
          <w:sz w:val="22"/>
          <w:szCs w:val="22"/>
        </w:rPr>
      </w:pPr>
    </w:p>
    <w:p w:rsidR="00DF6E8A" w:rsidRDefault="00DF6E8A" w:rsidP="00DF6E8A">
      <w:pPr>
        <w:rPr>
          <w:rStyle w:val="tematitle1"/>
          <w:rFonts w:asciiTheme="minorHAnsi" w:hAnsiTheme="minorHAnsi"/>
          <w:sz w:val="22"/>
          <w:szCs w:val="22"/>
        </w:rPr>
      </w:pPr>
      <w:r w:rsidRPr="00DF6E8A">
        <w:rPr>
          <w:rStyle w:val="tematitle1"/>
          <w:rFonts w:asciiTheme="minorHAnsi" w:hAnsiTheme="minorHAnsi"/>
          <w:sz w:val="22"/>
          <w:szCs w:val="22"/>
        </w:rPr>
        <w:t>Todas las unidades dan cumplimiento a la entrega de la información que debe ser publicada y que debe estar permanentemente a disposición del público.</w:t>
      </w:r>
    </w:p>
    <w:p w:rsidR="00AB23B4" w:rsidRDefault="00AB23B4" w:rsidP="00AB23B4">
      <w:pPr>
        <w:jc w:val="both"/>
        <w:rPr>
          <w:b/>
        </w:rPr>
      </w:pPr>
    </w:p>
    <w:p w:rsidR="00AB23B4" w:rsidRDefault="00AB23B4" w:rsidP="00AB23B4">
      <w:pPr>
        <w:jc w:val="both"/>
        <w:rPr>
          <w:b/>
        </w:rPr>
      </w:pPr>
      <w:r>
        <w:rPr>
          <w:b/>
        </w:rPr>
        <w:t>Implementación Ley 21.146</w:t>
      </w:r>
    </w:p>
    <w:p w:rsidR="00AB23B4" w:rsidRDefault="00AB23B4" w:rsidP="00AB23B4">
      <w:pPr>
        <w:jc w:val="both"/>
      </w:pPr>
      <w:r>
        <w:t>En cuanto a la implementación de lo establecido en la Ley 21.146, en particular a la publicación de las elecciones que se llevan a cabo  y directorios de las Juntas Vecinales y demás organizaciones comunitarias, y debido a que el Consejo para la Transparencia implemento en el portal ítem para dichas publicaciones, estas serán registradas por esta unidad en el portal.</w:t>
      </w:r>
    </w:p>
    <w:p w:rsidR="00AB23B4" w:rsidRDefault="00AB23B4" w:rsidP="00AB23B4">
      <w:pPr>
        <w:jc w:val="both"/>
      </w:pPr>
    </w:p>
    <w:p w:rsidR="00AB23B4" w:rsidRDefault="00AB23B4" w:rsidP="00AB23B4">
      <w:pPr>
        <w:jc w:val="both"/>
      </w:pPr>
      <w:r>
        <w:t xml:space="preserve">Dichas actividades están siendo coordinadas con la Secretaría Municipal y la Oficina de Organizaciones Comunitarias, y estarán disponibles según lo estipula la Ley a partir del </w:t>
      </w:r>
      <w:r w:rsidR="00A94CC0">
        <w:t>28 de agosto del año 2019.</w:t>
      </w:r>
      <w:r>
        <w:t xml:space="preserve"> </w:t>
      </w:r>
    </w:p>
    <w:p w:rsidR="00AB23B4" w:rsidRDefault="00AB23B4" w:rsidP="00AB23B4">
      <w:pPr>
        <w:spacing w:after="0" w:line="240" w:lineRule="auto"/>
        <w:rPr>
          <w:b/>
          <w:noProof/>
          <w:lang w:eastAsia="es-ES"/>
        </w:rPr>
      </w:pPr>
    </w:p>
    <w:p w:rsidR="00AB23B4" w:rsidRDefault="00AB23B4" w:rsidP="00AB23B4">
      <w:pPr>
        <w:spacing w:after="0" w:line="240" w:lineRule="auto"/>
      </w:pPr>
      <w:r>
        <w:rPr>
          <w:b/>
          <w:noProof/>
          <w:lang w:eastAsia="es-ES"/>
        </w:rPr>
        <w:drawing>
          <wp:inline distT="0" distB="0" distL="0" distR="0">
            <wp:extent cx="5612130" cy="3156823"/>
            <wp:effectExtent l="19050" t="0" r="762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B4" w:rsidRDefault="00AB23B4" w:rsidP="00AB23B4">
      <w:pPr>
        <w:spacing w:after="0" w:line="240" w:lineRule="auto"/>
      </w:pPr>
    </w:p>
    <w:p w:rsidR="00101CA1" w:rsidRDefault="00101CA1" w:rsidP="00DF6E8A">
      <w:pPr>
        <w:rPr>
          <w:rStyle w:val="tematitle1"/>
          <w:rFonts w:asciiTheme="minorHAnsi" w:hAnsiTheme="minorHAnsi"/>
          <w:sz w:val="22"/>
          <w:szCs w:val="22"/>
        </w:rPr>
      </w:pPr>
    </w:p>
    <w:p w:rsidR="00101CA1" w:rsidRDefault="00AB23B4" w:rsidP="007022C3">
      <w:pPr>
        <w:jc w:val="both"/>
      </w:pPr>
      <w:r>
        <w:rPr>
          <w:rStyle w:val="tematitle1"/>
          <w:rFonts w:asciiTheme="minorHAnsi" w:hAnsiTheme="minorHAnsi"/>
          <w:sz w:val="22"/>
          <w:szCs w:val="22"/>
        </w:rPr>
        <w:t>En virtud de la misma Ley</w:t>
      </w:r>
      <w:r w:rsidR="00101CA1" w:rsidRPr="00101CA1">
        <w:rPr>
          <w:rStyle w:val="tematitle1"/>
          <w:rFonts w:asciiTheme="minorHAnsi" w:hAnsiTheme="minorHAnsi"/>
          <w:sz w:val="22"/>
          <w:szCs w:val="22"/>
        </w:rPr>
        <w:t>, han sido incorporadas las nuevas potestades de la Secretaría Municipal, además de la publicación de la misma en el marco normativo. Se ha publica</w:t>
      </w:r>
      <w:r w:rsidR="00101CA1">
        <w:rPr>
          <w:rStyle w:val="tematitle1"/>
          <w:rFonts w:asciiTheme="minorHAnsi" w:hAnsiTheme="minorHAnsi"/>
          <w:sz w:val="22"/>
          <w:szCs w:val="22"/>
        </w:rPr>
        <w:t>do</w:t>
      </w:r>
      <w:r w:rsidR="00101CA1" w:rsidRPr="00101CA1">
        <w:rPr>
          <w:rStyle w:val="tematitle1"/>
          <w:rFonts w:asciiTheme="minorHAnsi" w:hAnsiTheme="minorHAnsi"/>
          <w:sz w:val="22"/>
          <w:szCs w:val="22"/>
        </w:rPr>
        <w:t xml:space="preserve"> también </w:t>
      </w:r>
      <w:r w:rsidR="00101CA1">
        <w:rPr>
          <w:rStyle w:val="tematitle1"/>
          <w:rFonts w:asciiTheme="minorHAnsi" w:hAnsiTheme="minorHAnsi"/>
          <w:sz w:val="22"/>
          <w:szCs w:val="22"/>
        </w:rPr>
        <w:t xml:space="preserve">el ítem </w:t>
      </w:r>
      <w:r w:rsidR="00101CA1">
        <w:t>Actos y documentos publicados en el Diario Oficial, la publicación de la nueva planta municipal.</w:t>
      </w:r>
    </w:p>
    <w:p w:rsidR="00DF6E8A" w:rsidRDefault="00DF6E8A" w:rsidP="00D65D1C">
      <w:pPr>
        <w:ind w:left="360"/>
      </w:pPr>
    </w:p>
    <w:p w:rsidR="00AB23B4" w:rsidRDefault="00AB23B4" w:rsidP="00D65D1C">
      <w:pPr>
        <w:ind w:left="360"/>
      </w:pPr>
    </w:p>
    <w:p w:rsidR="004C074A" w:rsidRPr="006232B2" w:rsidRDefault="004C074A" w:rsidP="00DF6E8A">
      <w:pPr>
        <w:rPr>
          <w:b/>
        </w:rPr>
      </w:pPr>
      <w:r w:rsidRPr="006232B2">
        <w:rPr>
          <w:b/>
        </w:rPr>
        <w:t xml:space="preserve">Derecho de Acceso a la Información </w:t>
      </w:r>
    </w:p>
    <w:p w:rsidR="00D65D1C" w:rsidRDefault="004C074A" w:rsidP="007339D7">
      <w:r>
        <w:t>Tal como describe su nombre es el Derecho de acceder a las informaciones contenidas en actos, resoluciones, actas, expedientes, contratos y acuerdos, así como a toda información elaborada con presupuesto público, cualquiera sea el formato o soporte en que se contenga, salvo las excepciones legales.</w:t>
      </w:r>
    </w:p>
    <w:p w:rsidR="006232B2" w:rsidRDefault="004C074A" w:rsidP="004560B7">
      <w:r>
        <w:t xml:space="preserve">Durante el </w:t>
      </w:r>
      <w:r w:rsidR="00AD43AA">
        <w:t xml:space="preserve">Primer </w:t>
      </w:r>
      <w:r>
        <w:t>Semestre del año 201</w:t>
      </w:r>
      <w:r w:rsidR="00AD43AA">
        <w:t>9</w:t>
      </w:r>
      <w:r>
        <w:t xml:space="preserve"> fueron recibidas </w:t>
      </w:r>
      <w:r w:rsidR="006232B2">
        <w:t xml:space="preserve">un total de </w:t>
      </w:r>
      <w:r w:rsidR="00AD43AA">
        <w:t>108</w:t>
      </w:r>
      <w:r w:rsidR="006232B2">
        <w:t xml:space="preserve"> Solicitudes de Acceso a la Información (SAI), cuyo tratamiento ha sido el siguiente:</w:t>
      </w:r>
    </w:p>
    <w:p w:rsidR="00351D84" w:rsidRDefault="00351D84" w:rsidP="00D65D1C">
      <w:pPr>
        <w:ind w:left="360"/>
      </w:pPr>
    </w:p>
    <w:tbl>
      <w:tblPr>
        <w:tblW w:w="6211" w:type="dxa"/>
        <w:tblInd w:w="1313" w:type="dxa"/>
        <w:tblCellMar>
          <w:left w:w="70" w:type="dxa"/>
          <w:right w:w="70" w:type="dxa"/>
        </w:tblCellMar>
        <w:tblLook w:val="04A0"/>
      </w:tblPr>
      <w:tblGrid>
        <w:gridCol w:w="1347"/>
        <w:gridCol w:w="1216"/>
        <w:gridCol w:w="1216"/>
        <w:gridCol w:w="1216"/>
        <w:gridCol w:w="1216"/>
      </w:tblGrid>
      <w:tr w:rsidR="00351D84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OLE_LINK1"/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lastRenderedPageBreak/>
              <w:t>MES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AD43A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2F61B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0310CA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 Año </w:t>
            </w:r>
            <w:r w:rsidR="00351D84"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201</w:t>
            </w:r>
            <w:r w:rsidR="002F61B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Var %</w:t>
            </w:r>
          </w:p>
          <w:p w:rsidR="00D66B61" w:rsidRPr="00351D84" w:rsidRDefault="00D66B61" w:rsidP="00031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(201</w:t>
            </w:r>
            <w:r w:rsidR="000310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-201</w:t>
            </w:r>
            <w:r w:rsidR="000310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)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Enero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0310CA" w:rsidRDefault="000310CA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62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Febrero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0310CA" w:rsidRDefault="000310CA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-44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Marzo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0310CA" w:rsidRDefault="000310CA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23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Abril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0310CA" w:rsidRDefault="000310CA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4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2F61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Mayo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AA" w:rsidRPr="000310CA" w:rsidRDefault="000310CA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 73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Junio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AD43AA" w:rsidRPr="000310CA" w:rsidRDefault="000310CA" w:rsidP="00C815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 xml:space="preserve">-12 </w:t>
            </w:r>
            <w:r w:rsidR="00AD43AA" w:rsidRPr="000310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%</w:t>
            </w:r>
          </w:p>
        </w:tc>
      </w:tr>
      <w:tr w:rsidR="00AD43AA" w:rsidRPr="00351D84" w:rsidTr="00351D84">
        <w:trPr>
          <w:trHeight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D43AA" w:rsidRPr="00351D84" w:rsidRDefault="00AD43AA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Total I</w:t>
            </w:r>
            <w:r w:rsidR="002F61B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 xml:space="preserve"> </w:t>
            </w: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Semestre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D43AA" w:rsidRPr="00351D84" w:rsidRDefault="002F61B4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D43AA" w:rsidRPr="00351D84" w:rsidRDefault="00AD43AA" w:rsidP="00AD4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9</w:t>
            </w:r>
            <w:r w:rsidR="002F61B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D43AA" w:rsidRPr="00351D84" w:rsidRDefault="002F61B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D43AA" w:rsidRPr="00351D84" w:rsidRDefault="00AD43AA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</w:tbl>
    <w:bookmarkEnd w:id="0"/>
    <w:p w:rsidR="00351D84" w:rsidRDefault="00351D84" w:rsidP="00351D84">
      <w:pPr>
        <w:ind w:left="708" w:firstLine="708"/>
        <w:rPr>
          <w:sz w:val="20"/>
          <w:szCs w:val="20"/>
        </w:rPr>
      </w:pPr>
      <w:r w:rsidRPr="00214238">
        <w:rPr>
          <w:sz w:val="20"/>
          <w:szCs w:val="20"/>
        </w:rPr>
        <w:t>Fuente: Portal de Transparencia</w:t>
      </w:r>
    </w:p>
    <w:p w:rsidR="00351D84" w:rsidRDefault="00351D84" w:rsidP="00D65D1C">
      <w:pPr>
        <w:ind w:left="360"/>
      </w:pPr>
    </w:p>
    <w:p w:rsidR="004560B7" w:rsidRDefault="004560B7" w:rsidP="00D65D1C">
      <w:pPr>
        <w:ind w:left="360"/>
      </w:pPr>
    </w:p>
    <w:p w:rsidR="00C8159C" w:rsidRDefault="000310CA" w:rsidP="00DF6E8A">
      <w:pPr>
        <w:ind w:left="360" w:firstLine="348"/>
        <w:rPr>
          <w:b/>
        </w:rPr>
      </w:pPr>
      <w:r w:rsidRPr="000310CA">
        <w:rPr>
          <w:b/>
          <w:noProof/>
          <w:lang w:eastAsia="es-ES"/>
        </w:rPr>
        <w:drawing>
          <wp:inline distT="0" distB="0" distL="0" distR="0">
            <wp:extent cx="4572000" cy="2743200"/>
            <wp:effectExtent l="19050" t="0" r="19050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BCF" w:rsidRDefault="00B41BCF" w:rsidP="00DF6E8A">
      <w:pPr>
        <w:ind w:left="360" w:firstLine="348"/>
        <w:rPr>
          <w:b/>
        </w:rPr>
      </w:pPr>
    </w:p>
    <w:p w:rsidR="00B41BCF" w:rsidRDefault="00B41BCF" w:rsidP="00DF6E8A">
      <w:pPr>
        <w:ind w:left="360" w:firstLine="348"/>
        <w:rPr>
          <w:b/>
        </w:rPr>
      </w:pPr>
    </w:p>
    <w:p w:rsidR="00351D84" w:rsidRDefault="009071B2" w:rsidP="00DF6E8A">
      <w:pPr>
        <w:ind w:left="360" w:firstLine="348"/>
        <w:rPr>
          <w:b/>
        </w:rPr>
      </w:pPr>
      <w:r w:rsidRPr="009071B2">
        <w:rPr>
          <w:b/>
        </w:rPr>
        <w:t>Etapa de ejecución</w:t>
      </w:r>
    </w:p>
    <w:tbl>
      <w:tblPr>
        <w:tblW w:w="7224" w:type="dxa"/>
        <w:tblInd w:w="806" w:type="dxa"/>
        <w:tblCellMar>
          <w:left w:w="70" w:type="dxa"/>
          <w:right w:w="70" w:type="dxa"/>
        </w:tblCellMar>
        <w:tblLook w:val="04A0"/>
      </w:tblPr>
      <w:tblGrid>
        <w:gridCol w:w="3576"/>
        <w:gridCol w:w="1216"/>
        <w:gridCol w:w="1216"/>
        <w:gridCol w:w="1216"/>
      </w:tblGrid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ETAPA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BE74CD" w:rsidRPr="00BE74CD" w:rsidRDefault="00BE74CD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9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C34733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Respuesta Entregada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F9430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95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BE74CD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No es SAI / desistida/anulada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F9430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6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 análisis y búsqueda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F9430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Derivadas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F9430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E74CD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 w:eastAsia="es-ES"/>
              </w:rPr>
              <w:t>Espera costos de reproducción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F94300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D" w:rsidRPr="00BE74CD" w:rsidRDefault="001D76EE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</w:tr>
      <w:tr w:rsidR="00BE74CD" w:rsidRPr="00BE74CD" w:rsidTr="00C34733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C34733" w:rsidP="00BE74C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s-ES"/>
              </w:rPr>
            </w:pPr>
            <w:r w:rsidRPr="00C34733">
              <w:rPr>
                <w:rFonts w:ascii="Calibri" w:eastAsia="Times New Roman" w:hAnsi="Calibri" w:cs="Times New Roman"/>
                <w:bCs/>
                <w:lang w:eastAsia="es-ES"/>
              </w:rPr>
              <w:t>Solicitud Interna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CB5B37" w:rsidP="00BE74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F94300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E74CD" w:rsidRPr="00C34733" w:rsidRDefault="001D76EE" w:rsidP="00267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Cs/>
                <w:lang w:eastAsia="es-ES"/>
              </w:rPr>
              <w:t>4</w:t>
            </w:r>
          </w:p>
        </w:tc>
      </w:tr>
      <w:tr w:rsidR="00C34733" w:rsidRPr="00BE74CD" w:rsidTr="00BE74CD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C34733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BE74CD">
              <w:rPr>
                <w:rFonts w:ascii="Calibri" w:eastAsia="Times New Roman" w:hAnsi="Calibri" w:cs="Times New Roman"/>
                <w:b/>
                <w:bCs/>
                <w:color w:val="FFFFFF"/>
                <w:lang w:val="es-CL" w:eastAsia="es-ES"/>
              </w:rPr>
              <w:t>N° Solicitudes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CB5B37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F94300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 w:rsidR="00C34733" w:rsidRPr="00BE74CD" w:rsidRDefault="001D76EE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108</w:t>
            </w:r>
          </w:p>
        </w:tc>
      </w:tr>
    </w:tbl>
    <w:p w:rsidR="006232B2" w:rsidRDefault="001D76EE" w:rsidP="001D7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02BE5" w:rsidRPr="00214238">
        <w:rPr>
          <w:sz w:val="20"/>
          <w:szCs w:val="20"/>
        </w:rPr>
        <w:t>Fuente: Portal de Transparencia</w:t>
      </w:r>
    </w:p>
    <w:p w:rsidR="004560B7" w:rsidRDefault="004560B7" w:rsidP="00D65D1C">
      <w:pPr>
        <w:ind w:left="360"/>
        <w:rPr>
          <w:sz w:val="20"/>
          <w:szCs w:val="20"/>
        </w:rPr>
      </w:pPr>
    </w:p>
    <w:p w:rsidR="00B41BCF" w:rsidRDefault="00B41BCF" w:rsidP="00D65D1C">
      <w:pPr>
        <w:ind w:left="360"/>
        <w:rPr>
          <w:sz w:val="20"/>
          <w:szCs w:val="20"/>
        </w:rPr>
      </w:pPr>
    </w:p>
    <w:p w:rsidR="004560B7" w:rsidRDefault="00CB5B37" w:rsidP="00D65D1C">
      <w:pPr>
        <w:ind w:left="360"/>
      </w:pPr>
      <w:r w:rsidRPr="00CB5B37">
        <w:rPr>
          <w:noProof/>
          <w:lang w:eastAsia="es-ES"/>
        </w:rPr>
        <w:drawing>
          <wp:inline distT="0" distB="0" distL="0" distR="0">
            <wp:extent cx="4572000" cy="2743200"/>
            <wp:effectExtent l="19050" t="0" r="19050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9D7" w:rsidRDefault="007339D7" w:rsidP="00D65D1C">
      <w:pPr>
        <w:ind w:left="360"/>
      </w:pPr>
    </w:p>
    <w:p w:rsidR="004560B7" w:rsidRDefault="009071B2" w:rsidP="00DF6E8A">
      <w:pPr>
        <w:ind w:firstLine="360"/>
        <w:rPr>
          <w:b/>
        </w:rPr>
      </w:pPr>
      <w:r w:rsidRPr="009071B2">
        <w:rPr>
          <w:b/>
        </w:rPr>
        <w:t>Derivación a Unidades</w:t>
      </w:r>
    </w:p>
    <w:tbl>
      <w:tblPr>
        <w:tblW w:w="87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00"/>
        <w:gridCol w:w="186"/>
        <w:gridCol w:w="186"/>
        <w:gridCol w:w="1216"/>
        <w:gridCol w:w="1216"/>
        <w:gridCol w:w="1216"/>
        <w:gridCol w:w="1216"/>
      </w:tblGrid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Unidad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351D84" w:rsidP="001D7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 w:rsidR="001D76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Pr="00351D84" w:rsidRDefault="001D76EE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Año 2019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351D84" w:rsidRDefault="00351D84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Var. %</w:t>
            </w:r>
          </w:p>
          <w:p w:rsidR="00D66EED" w:rsidRPr="00351D84" w:rsidRDefault="00D66EED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(2017-2018)</w:t>
            </w: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Administración Municipal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446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Administración y Finanzas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Medio Ambiente, Aseo y Ornato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Educación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Asesoría Jurídica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Obras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9071B2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Recursos Humanos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D84" w:rsidRPr="00931F5C" w:rsidRDefault="00351D84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351D84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Relaciones Públicas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351D84" w:rsidRPr="00351D84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31F5C" w:rsidRPr="00931F5C" w:rsidRDefault="00931F5C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1D76EE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Pr="00351D84" w:rsidRDefault="00127222" w:rsidP="00351D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L" w:eastAsia="es-ES"/>
              </w:rPr>
              <w:t>Dirección de Salud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DF0160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EE" w:rsidRDefault="001D76EE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SECPLA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Secretaría Municipal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5C" w:rsidRPr="00931F5C" w:rsidRDefault="00931F5C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Juzgado Policía Local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Dirección de Tránsito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F06AC3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127222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Seguridad Pública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1D76EE">
        <w:trPr>
          <w:trHeight w:val="300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Unidad </w:t>
            </w:r>
            <w:r w:rsidR="001272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Transparencia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351D84" w:rsidRDefault="00DF0160" w:rsidP="00920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1F" w:rsidRPr="00931F5C" w:rsidRDefault="0044601F" w:rsidP="00931F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</w:p>
        </w:tc>
      </w:tr>
      <w:tr w:rsidR="0044601F" w:rsidRPr="00351D84" w:rsidTr="009071B2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127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351D84" w:rsidRDefault="0044601F" w:rsidP="00351D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44601F" w:rsidRPr="00D66EED" w:rsidRDefault="0044601F" w:rsidP="00CB6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ES"/>
              </w:rPr>
            </w:pPr>
          </w:p>
        </w:tc>
      </w:tr>
    </w:tbl>
    <w:p w:rsidR="00BF38A0" w:rsidRDefault="00DF0160" w:rsidP="00351D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2D70" w:rsidRPr="00052D70">
        <w:rPr>
          <w:sz w:val="20"/>
          <w:szCs w:val="20"/>
        </w:rPr>
        <w:t>Fuente: Portal de Transparencia</w:t>
      </w:r>
    </w:p>
    <w:p w:rsidR="001D76EE" w:rsidRDefault="001D76EE" w:rsidP="00351D84">
      <w:pPr>
        <w:rPr>
          <w:sz w:val="20"/>
          <w:szCs w:val="20"/>
        </w:rPr>
      </w:pPr>
    </w:p>
    <w:p w:rsidR="004560B7" w:rsidRDefault="00DF0160" w:rsidP="00D65D1C">
      <w:pPr>
        <w:ind w:left="360"/>
      </w:pPr>
      <w:r w:rsidRPr="00DF0160">
        <w:rPr>
          <w:noProof/>
          <w:lang w:eastAsia="es-ES"/>
        </w:rPr>
        <w:lastRenderedPageBreak/>
        <w:drawing>
          <wp:inline distT="0" distB="0" distL="0" distR="0">
            <wp:extent cx="4572000" cy="2743200"/>
            <wp:effectExtent l="19050" t="0" r="19050" b="0"/>
            <wp:docPr id="11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9D7" w:rsidRDefault="007339D7" w:rsidP="00D65D1C">
      <w:pPr>
        <w:ind w:left="360"/>
      </w:pPr>
    </w:p>
    <w:p w:rsidR="00DF0160" w:rsidRDefault="00DF0160" w:rsidP="00D65D1C">
      <w:pPr>
        <w:ind w:left="360"/>
      </w:pPr>
    </w:p>
    <w:p w:rsidR="007339D7" w:rsidRDefault="007339D7" w:rsidP="00D65D1C">
      <w:pPr>
        <w:ind w:left="360"/>
      </w:pPr>
    </w:p>
    <w:p w:rsidR="003A633B" w:rsidRDefault="00DF0160" w:rsidP="00D65D1C">
      <w:pPr>
        <w:ind w:left="360"/>
        <w:rPr>
          <w:b/>
        </w:rPr>
      </w:pPr>
      <w:r>
        <w:rPr>
          <w:b/>
        </w:rPr>
        <w:t>Reclamos</w:t>
      </w:r>
    </w:p>
    <w:tbl>
      <w:tblPr>
        <w:tblW w:w="7520" w:type="dxa"/>
        <w:tblInd w:w="661" w:type="dxa"/>
        <w:tblCellMar>
          <w:left w:w="70" w:type="dxa"/>
          <w:right w:w="70" w:type="dxa"/>
        </w:tblCellMar>
        <w:tblLook w:val="04A0"/>
      </w:tblPr>
      <w:tblGrid>
        <w:gridCol w:w="3500"/>
        <w:gridCol w:w="186"/>
        <w:gridCol w:w="186"/>
        <w:gridCol w:w="1216"/>
        <w:gridCol w:w="1216"/>
        <w:gridCol w:w="1216"/>
      </w:tblGrid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Meses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7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Año 201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8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Año 2019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Enero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Febrero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Marzo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Abril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Mayo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87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Junio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auto" w:fill="DBE5F1" w:themeFill="accent1" w:themeFillTint="33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A21E6D" w:rsidRPr="00351D84" w:rsidTr="00A21E6D">
        <w:trPr>
          <w:trHeight w:val="300"/>
        </w:trPr>
        <w:tc>
          <w:tcPr>
            <w:tcW w:w="3500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 reclamos en I Semestre</w:t>
            </w:r>
          </w:p>
        </w:tc>
        <w:tc>
          <w:tcPr>
            <w:tcW w:w="18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51D8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CL" w:eastAsia="es-ES"/>
              </w:rPr>
              <w:t> 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16" w:type="dxa"/>
            <w:shd w:val="clear" w:color="000000" w:fill="4F81BD"/>
            <w:noWrap/>
            <w:vAlign w:val="bottom"/>
            <w:hideMark/>
          </w:tcPr>
          <w:p w:rsidR="00A21E6D" w:rsidRPr="00351D84" w:rsidRDefault="00A21E6D" w:rsidP="00DF0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</w:t>
            </w:r>
          </w:p>
        </w:tc>
      </w:tr>
    </w:tbl>
    <w:p w:rsidR="00DF0F99" w:rsidRDefault="00DF0F99" w:rsidP="00A21E6D">
      <w:pPr>
        <w:ind w:firstLine="708"/>
        <w:rPr>
          <w:sz w:val="20"/>
          <w:szCs w:val="20"/>
        </w:rPr>
      </w:pPr>
      <w:r w:rsidRPr="00DF0F99">
        <w:rPr>
          <w:sz w:val="20"/>
          <w:szCs w:val="20"/>
        </w:rPr>
        <w:t>Fuente: Portal de Transparencia</w:t>
      </w:r>
    </w:p>
    <w:p w:rsidR="002D18C4" w:rsidRDefault="002D18C4" w:rsidP="00DF0F99"/>
    <w:p w:rsidR="00DF0F99" w:rsidRPr="00DF0F99" w:rsidRDefault="00DF0F99" w:rsidP="00DF0F99">
      <w:r>
        <w:t xml:space="preserve">De los reclamos recibidos en el I Semestre del año 2019, uno ha sido declarado inadmisible por el Consejo de la Transparencia, según consigna en Oficio Nº </w:t>
      </w:r>
      <w:r w:rsidR="00A21E6D">
        <w:t xml:space="preserve">E8920 de fecha 4 de julio de 2019. Mientras que </w:t>
      </w:r>
      <w:r w:rsidR="002D18C4">
        <w:t>en el segundo,</w:t>
      </w:r>
      <w:r w:rsidR="00A21E6D">
        <w:t xml:space="preserve"> se evacuo respuesta desde el municipio, complementando la solicitud primitiva, según lo estipulado en Oficio Nº 530 de fecha  25 de junio de 2019 enviado al CPLT.</w:t>
      </w:r>
    </w:p>
    <w:p w:rsidR="004057F2" w:rsidRDefault="004057F2" w:rsidP="009071B2">
      <w:pPr>
        <w:ind w:firstLine="360"/>
        <w:rPr>
          <w:rFonts w:ascii="Calibri" w:hAnsi="Calibri"/>
          <w:b/>
        </w:rPr>
      </w:pPr>
    </w:p>
    <w:p w:rsidR="00EA75DD" w:rsidRDefault="00EA75DD" w:rsidP="009071B2">
      <w:pPr>
        <w:ind w:firstLine="360"/>
        <w:rPr>
          <w:rFonts w:ascii="Calibri" w:hAnsi="Calibri"/>
          <w:b/>
        </w:rPr>
      </w:pPr>
    </w:p>
    <w:p w:rsidR="00EA75DD" w:rsidRDefault="00EA75DD" w:rsidP="009071B2">
      <w:pPr>
        <w:ind w:firstLine="360"/>
        <w:rPr>
          <w:rFonts w:ascii="Calibri" w:hAnsi="Calibri"/>
          <w:b/>
        </w:rPr>
      </w:pPr>
    </w:p>
    <w:p w:rsidR="00907595" w:rsidRPr="00907595" w:rsidRDefault="004560B7" w:rsidP="00DF6E8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L</w:t>
      </w:r>
      <w:r w:rsidR="00907595" w:rsidRPr="00907595">
        <w:rPr>
          <w:rFonts w:ascii="Calibri" w:hAnsi="Calibri"/>
          <w:b/>
        </w:rPr>
        <w:t xml:space="preserve">ey del Lobby </w:t>
      </w:r>
    </w:p>
    <w:p w:rsidR="00907595" w:rsidRDefault="00B41BCF" w:rsidP="00907595">
      <w:pPr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713740</wp:posOffset>
            </wp:positionV>
            <wp:extent cx="6800850" cy="3657600"/>
            <wp:effectExtent l="19050" t="0" r="0" b="0"/>
            <wp:wrapSquare wrapText="bothSides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95">
        <w:rPr>
          <w:rFonts w:ascii="Calibri" w:hAnsi="Calibri"/>
        </w:rPr>
        <w:t>La plataforma de Lobby continúa con su normal funcionamiento sin nuevas incorporaciones, la que es gestionada directamente por los concejales y funcionarios afectos a la Ley.</w:t>
      </w: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EA75DD" w:rsidRDefault="00EA75DD" w:rsidP="00907595">
      <w:pPr>
        <w:rPr>
          <w:rFonts w:ascii="Calibri" w:hAnsi="Calibri"/>
          <w:noProof/>
          <w:lang w:eastAsia="es-ES"/>
        </w:rPr>
      </w:pPr>
    </w:p>
    <w:p w:rsidR="00907595" w:rsidRDefault="00907595" w:rsidP="00907595">
      <w:pPr>
        <w:rPr>
          <w:rFonts w:ascii="Calibri" w:hAnsi="Calibri"/>
          <w:b/>
          <w:noProof/>
          <w:lang w:eastAsia="es-ES"/>
        </w:rPr>
      </w:pPr>
      <w:r>
        <w:rPr>
          <w:rFonts w:ascii="Calibri" w:hAnsi="Calibri"/>
          <w:noProof/>
          <w:lang w:eastAsia="es-ES"/>
        </w:rPr>
        <w:lastRenderedPageBreak/>
        <w:t xml:space="preserve"> </w:t>
      </w:r>
      <w:r>
        <w:rPr>
          <w:rFonts w:ascii="Calibri" w:hAnsi="Calibri"/>
          <w:b/>
          <w:noProof/>
          <w:lang w:eastAsia="es-ES"/>
        </w:rPr>
        <w:t>Declaraciones de Intereses y Patrimonios</w:t>
      </w:r>
    </w:p>
    <w:p w:rsidR="00907595" w:rsidRPr="00907595" w:rsidRDefault="00B41BCF" w:rsidP="00907595">
      <w:pPr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1015365</wp:posOffset>
            </wp:positionV>
            <wp:extent cx="6762750" cy="3810000"/>
            <wp:effectExtent l="1905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95">
        <w:rPr>
          <w:rFonts w:ascii="Calibri" w:hAnsi="Calibri"/>
        </w:rPr>
        <w:t xml:space="preserve">Durante este periodo se ha realizado </w:t>
      </w:r>
      <w:r w:rsidR="002D18C4">
        <w:rPr>
          <w:rFonts w:ascii="Calibri" w:hAnsi="Calibri"/>
        </w:rPr>
        <w:t xml:space="preserve">la creación de </w:t>
      </w:r>
      <w:r w:rsidR="00907595">
        <w:rPr>
          <w:rFonts w:ascii="Calibri" w:hAnsi="Calibri"/>
        </w:rPr>
        <w:t>nuevos perfiles</w:t>
      </w:r>
      <w:r w:rsidR="004057F2">
        <w:rPr>
          <w:rFonts w:ascii="Calibri" w:hAnsi="Calibri"/>
        </w:rPr>
        <w:t xml:space="preserve">, </w:t>
      </w:r>
      <w:r w:rsidR="00920E23">
        <w:rPr>
          <w:rFonts w:ascii="Calibri" w:hAnsi="Calibri"/>
        </w:rPr>
        <w:t>modificación e incorporación de información,</w:t>
      </w:r>
      <w:r w:rsidR="002D18C4">
        <w:rPr>
          <w:rFonts w:ascii="Calibri" w:hAnsi="Calibri"/>
        </w:rPr>
        <w:t xml:space="preserve"> según lo señalado por el Departamento de Recursos Humanos y las propias observaciones realizadas por los funcionarios, ya que son estos últimos quienes deben realizar sus declaraciones</w:t>
      </w:r>
      <w:r w:rsidR="00920E23">
        <w:rPr>
          <w:rFonts w:ascii="Calibri" w:hAnsi="Calibri"/>
        </w:rPr>
        <w:t xml:space="preserve">. </w:t>
      </w:r>
    </w:p>
    <w:p w:rsidR="004A36B1" w:rsidRDefault="004A36B1" w:rsidP="004A36B1">
      <w:pPr>
        <w:spacing w:after="0" w:line="240" w:lineRule="auto"/>
        <w:rPr>
          <w:sz w:val="20"/>
          <w:szCs w:val="20"/>
        </w:rPr>
      </w:pPr>
    </w:p>
    <w:p w:rsidR="00234B04" w:rsidRDefault="00234B04" w:rsidP="00DF6E8A">
      <w:pPr>
        <w:rPr>
          <w:b/>
        </w:rPr>
      </w:pPr>
    </w:p>
    <w:p w:rsidR="00496176" w:rsidRDefault="00234B04" w:rsidP="00DF6E8A">
      <w:pPr>
        <w:rPr>
          <w:b/>
        </w:rPr>
      </w:pPr>
      <w:r>
        <w:rPr>
          <w:b/>
        </w:rPr>
        <w:t>Informe de Fiscalización 2018</w:t>
      </w:r>
      <w:r w:rsidR="00AA1B49" w:rsidRPr="00BE74CD">
        <w:rPr>
          <w:b/>
        </w:rPr>
        <w:t xml:space="preserve"> Consejo para la Transparencia</w:t>
      </w:r>
    </w:p>
    <w:p w:rsidR="00496176" w:rsidRDefault="00496176" w:rsidP="00DF6E8A">
      <w:pPr>
        <w:rPr>
          <w:b/>
        </w:rPr>
      </w:pPr>
    </w:p>
    <w:p w:rsidR="00AA1B49" w:rsidRDefault="00496176" w:rsidP="00496176">
      <w:r>
        <w:t>En cuanto a las fiscalizaciones realizadas por el Consejo para la Transparencia, no han sido evacuados nuevos informes, por lo que no existe nueva información a entregar.</w:t>
      </w:r>
    </w:p>
    <w:p w:rsidR="004F5CC7" w:rsidRDefault="00DF6E8A" w:rsidP="004A36B1">
      <w:pPr>
        <w:spacing w:after="0" w:line="240" w:lineRule="auto"/>
        <w:rPr>
          <w:b/>
        </w:rPr>
      </w:pPr>
      <w:r>
        <w:t>Sin otro particular, me despido,</w:t>
      </w:r>
    </w:p>
    <w:p w:rsidR="004F5CC7" w:rsidRDefault="004F5CC7" w:rsidP="004A36B1">
      <w:pPr>
        <w:spacing w:after="0" w:line="240" w:lineRule="auto"/>
        <w:rPr>
          <w:b/>
        </w:rPr>
      </w:pPr>
    </w:p>
    <w:p w:rsidR="004F5CC7" w:rsidRDefault="004F5CC7" w:rsidP="004A36B1">
      <w:pPr>
        <w:spacing w:after="0" w:line="240" w:lineRule="auto"/>
        <w:rPr>
          <w:b/>
        </w:rPr>
      </w:pPr>
    </w:p>
    <w:p w:rsidR="00EA75DD" w:rsidRPr="004A36B1" w:rsidRDefault="00EA75DD" w:rsidP="004A36B1">
      <w:pPr>
        <w:spacing w:after="0" w:line="240" w:lineRule="auto"/>
        <w:rPr>
          <w:b/>
        </w:rPr>
      </w:pPr>
    </w:p>
    <w:p w:rsidR="004A36B1" w:rsidRPr="004A36B1" w:rsidRDefault="004A36B1" w:rsidP="004A36B1">
      <w:pPr>
        <w:spacing w:after="0" w:line="240" w:lineRule="auto"/>
        <w:jc w:val="center"/>
        <w:rPr>
          <w:b/>
        </w:rPr>
      </w:pPr>
      <w:r w:rsidRPr="004A36B1">
        <w:rPr>
          <w:b/>
        </w:rPr>
        <w:t>Laura Pulgar Aranda</w:t>
      </w:r>
    </w:p>
    <w:p w:rsidR="004A36B1" w:rsidRDefault="004A36B1" w:rsidP="004A36B1">
      <w:pPr>
        <w:spacing w:after="0" w:line="240" w:lineRule="auto"/>
        <w:jc w:val="center"/>
        <w:rPr>
          <w:b/>
        </w:rPr>
      </w:pPr>
      <w:r w:rsidRPr="004A36B1">
        <w:rPr>
          <w:b/>
        </w:rPr>
        <w:t>Encargada de Transparencia Municipal</w:t>
      </w:r>
    </w:p>
    <w:p w:rsidR="00A10B80" w:rsidRDefault="00A10B80" w:rsidP="004A36B1">
      <w:pPr>
        <w:spacing w:after="0" w:line="240" w:lineRule="auto"/>
        <w:jc w:val="center"/>
        <w:rPr>
          <w:b/>
        </w:rPr>
      </w:pPr>
    </w:p>
    <w:p w:rsidR="00702BE5" w:rsidRPr="004A36B1" w:rsidRDefault="004A36B1" w:rsidP="00EA75DD">
      <w:pPr>
        <w:spacing w:after="0" w:line="240" w:lineRule="auto"/>
        <w:jc w:val="both"/>
      </w:pPr>
      <w:r w:rsidRPr="004A36B1">
        <w:t xml:space="preserve">Casablanca, </w:t>
      </w:r>
      <w:r w:rsidR="00496176">
        <w:t>Julio</w:t>
      </w:r>
      <w:r w:rsidR="00234B04">
        <w:t xml:space="preserve"> de 2019</w:t>
      </w:r>
      <w:r w:rsidRPr="004A36B1">
        <w:t>.</w:t>
      </w:r>
    </w:p>
    <w:sectPr w:rsidR="00702BE5" w:rsidRPr="004A36B1" w:rsidSect="004A36B1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24" w:rsidRDefault="00A81A24" w:rsidP="007B641F">
      <w:pPr>
        <w:spacing w:after="0" w:line="240" w:lineRule="auto"/>
      </w:pPr>
      <w:r>
        <w:separator/>
      </w:r>
    </w:p>
  </w:endnote>
  <w:endnote w:type="continuationSeparator" w:id="1">
    <w:p w:rsidR="00A81A24" w:rsidRDefault="00A81A24" w:rsidP="007B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5146"/>
      <w:docPartObj>
        <w:docPartGallery w:val="Page Numbers (Bottom of Page)"/>
        <w:docPartUnique/>
      </w:docPartObj>
    </w:sdtPr>
    <w:sdtContent>
      <w:p w:rsidR="00D2008B" w:rsidRDefault="002F3003">
        <w:pPr>
          <w:pStyle w:val="Piedepgina"/>
          <w:jc w:val="right"/>
        </w:pPr>
        <w:fldSimple w:instr=" PAGE   \* MERGEFORMAT ">
          <w:r w:rsidR="00A94CC0">
            <w:rPr>
              <w:noProof/>
            </w:rPr>
            <w:t>8</w:t>
          </w:r>
        </w:fldSimple>
      </w:p>
    </w:sdtContent>
  </w:sdt>
  <w:p w:rsidR="00D2008B" w:rsidRDefault="00D200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24" w:rsidRDefault="00A81A24" w:rsidP="007B641F">
      <w:pPr>
        <w:spacing w:after="0" w:line="240" w:lineRule="auto"/>
      </w:pPr>
      <w:r>
        <w:separator/>
      </w:r>
    </w:p>
  </w:footnote>
  <w:footnote w:type="continuationSeparator" w:id="1">
    <w:p w:rsidR="00A81A24" w:rsidRDefault="00A81A24" w:rsidP="007B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8B" w:rsidRDefault="00D2008B" w:rsidP="00A10B80">
    <w:pPr>
      <w:pStyle w:val="Encabezado"/>
      <w:jc w:val="right"/>
    </w:pPr>
    <w:r>
      <w:t>Informe I Semestre año 2019</w:t>
    </w:r>
  </w:p>
  <w:p w:rsidR="00D2008B" w:rsidRDefault="00D2008B" w:rsidP="00A10B80">
    <w:pPr>
      <w:pStyle w:val="Encabezado"/>
      <w:jc w:val="right"/>
    </w:pPr>
    <w:r>
      <w:t>Unidad de Transparencia Municipal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1A"/>
    <w:multiLevelType w:val="hybridMultilevel"/>
    <w:tmpl w:val="BB380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5CD"/>
    <w:multiLevelType w:val="hybridMultilevel"/>
    <w:tmpl w:val="7BA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152F"/>
    <w:multiLevelType w:val="hybridMultilevel"/>
    <w:tmpl w:val="BB380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F03"/>
    <w:rsid w:val="000310CA"/>
    <w:rsid w:val="00046641"/>
    <w:rsid w:val="0004796E"/>
    <w:rsid w:val="00052D70"/>
    <w:rsid w:val="000740F9"/>
    <w:rsid w:val="000B6161"/>
    <w:rsid w:val="000C5B0D"/>
    <w:rsid w:val="00101CA1"/>
    <w:rsid w:val="001021D8"/>
    <w:rsid w:val="001221C1"/>
    <w:rsid w:val="00127222"/>
    <w:rsid w:val="00145E4A"/>
    <w:rsid w:val="001A2ACC"/>
    <w:rsid w:val="001D76EE"/>
    <w:rsid w:val="00214238"/>
    <w:rsid w:val="00234B04"/>
    <w:rsid w:val="00235932"/>
    <w:rsid w:val="002675F3"/>
    <w:rsid w:val="0028630C"/>
    <w:rsid w:val="002D18C4"/>
    <w:rsid w:val="002E6184"/>
    <w:rsid w:val="002F1C09"/>
    <w:rsid w:val="002F3003"/>
    <w:rsid w:val="002F61B4"/>
    <w:rsid w:val="00327E6B"/>
    <w:rsid w:val="00346935"/>
    <w:rsid w:val="00351D84"/>
    <w:rsid w:val="00381030"/>
    <w:rsid w:val="003A633B"/>
    <w:rsid w:val="004007C5"/>
    <w:rsid w:val="004057F2"/>
    <w:rsid w:val="004231BE"/>
    <w:rsid w:val="00437A1A"/>
    <w:rsid w:val="004431F5"/>
    <w:rsid w:val="0044601F"/>
    <w:rsid w:val="004560B7"/>
    <w:rsid w:val="00496176"/>
    <w:rsid w:val="004A36B1"/>
    <w:rsid w:val="004C074A"/>
    <w:rsid w:val="004F5CC7"/>
    <w:rsid w:val="00530B95"/>
    <w:rsid w:val="005E5B29"/>
    <w:rsid w:val="006232B2"/>
    <w:rsid w:val="00640B71"/>
    <w:rsid w:val="0064646D"/>
    <w:rsid w:val="006D0F03"/>
    <w:rsid w:val="006F2D49"/>
    <w:rsid w:val="007022C3"/>
    <w:rsid w:val="00702BE5"/>
    <w:rsid w:val="00716EA8"/>
    <w:rsid w:val="007339D7"/>
    <w:rsid w:val="007455EA"/>
    <w:rsid w:val="00770BEB"/>
    <w:rsid w:val="00794709"/>
    <w:rsid w:val="007B641F"/>
    <w:rsid w:val="007D1546"/>
    <w:rsid w:val="007F222E"/>
    <w:rsid w:val="00871AD8"/>
    <w:rsid w:val="008B25DC"/>
    <w:rsid w:val="009071B2"/>
    <w:rsid w:val="00907595"/>
    <w:rsid w:val="0091391A"/>
    <w:rsid w:val="00920E23"/>
    <w:rsid w:val="00931F5C"/>
    <w:rsid w:val="0094097A"/>
    <w:rsid w:val="009C6F3E"/>
    <w:rsid w:val="00A10B80"/>
    <w:rsid w:val="00A21E6D"/>
    <w:rsid w:val="00A81A24"/>
    <w:rsid w:val="00A94CC0"/>
    <w:rsid w:val="00AA1B49"/>
    <w:rsid w:val="00AB23B4"/>
    <w:rsid w:val="00AD43AA"/>
    <w:rsid w:val="00B023FF"/>
    <w:rsid w:val="00B257FC"/>
    <w:rsid w:val="00B41BCF"/>
    <w:rsid w:val="00B53159"/>
    <w:rsid w:val="00BA1EDB"/>
    <w:rsid w:val="00BE74CD"/>
    <w:rsid w:val="00BF38A0"/>
    <w:rsid w:val="00C34733"/>
    <w:rsid w:val="00C3791E"/>
    <w:rsid w:val="00C8159C"/>
    <w:rsid w:val="00CB5B37"/>
    <w:rsid w:val="00CB6981"/>
    <w:rsid w:val="00D2008B"/>
    <w:rsid w:val="00D42BDC"/>
    <w:rsid w:val="00D65D1C"/>
    <w:rsid w:val="00D66B61"/>
    <w:rsid w:val="00D66EED"/>
    <w:rsid w:val="00DB77E4"/>
    <w:rsid w:val="00DC3EFA"/>
    <w:rsid w:val="00DD3C3C"/>
    <w:rsid w:val="00DF0160"/>
    <w:rsid w:val="00DF0F99"/>
    <w:rsid w:val="00DF6E8A"/>
    <w:rsid w:val="00EA75DD"/>
    <w:rsid w:val="00EB14CE"/>
    <w:rsid w:val="00F06AC3"/>
    <w:rsid w:val="00F43E58"/>
    <w:rsid w:val="00F5092D"/>
    <w:rsid w:val="00F51716"/>
    <w:rsid w:val="00F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161"/>
    <w:pPr>
      <w:ind w:left="720"/>
      <w:contextualSpacing/>
    </w:pPr>
  </w:style>
  <w:style w:type="character" w:customStyle="1" w:styleId="tematitle1">
    <w:name w:val="tema_title1"/>
    <w:basedOn w:val="Fuentedeprrafopredeter"/>
    <w:rsid w:val="0091391A"/>
    <w:rPr>
      <w:rFonts w:ascii="Open Sans" w:hAnsi="Open Sans" w:hint="default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7B6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41F"/>
  </w:style>
  <w:style w:type="paragraph" w:styleId="Piedepgina">
    <w:name w:val="footer"/>
    <w:basedOn w:val="Normal"/>
    <w:link w:val="PiedepginaCar"/>
    <w:uiPriority w:val="99"/>
    <w:unhideWhenUsed/>
    <w:rsid w:val="007B6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41F"/>
  </w:style>
  <w:style w:type="paragraph" w:styleId="Textodeglobo">
    <w:name w:val="Balloon Text"/>
    <w:basedOn w:val="Normal"/>
    <w:link w:val="TextodegloboCar"/>
    <w:uiPriority w:val="99"/>
    <w:semiHidden/>
    <w:unhideWhenUsed/>
    <w:rsid w:val="007B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4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3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D18C4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18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18C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D18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D18C4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3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75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96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/>
              <a:t>Comparativo Ingreso Solicitudes de Información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Hoja2!$C$3</c:f>
              <c:strCache>
                <c:ptCount val="1"/>
                <c:pt idx="0">
                  <c:v>Año 2017</c:v>
                </c:pt>
              </c:strCache>
            </c:strRef>
          </c:tx>
          <c:dLbls>
            <c:showVal val="1"/>
          </c:dLbls>
          <c:cat>
            <c:strRef>
              <c:f>Hoja2!$B$4:$B$9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Hoja2!$C$4:$C$9</c:f>
              <c:numCache>
                <c:formatCode>General</c:formatCode>
                <c:ptCount val="6"/>
                <c:pt idx="0">
                  <c:v>12</c:v>
                </c:pt>
                <c:pt idx="1">
                  <c:v>13</c:v>
                </c:pt>
                <c:pt idx="2">
                  <c:v>11</c:v>
                </c:pt>
                <c:pt idx="3">
                  <c:v>3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Hoja2!$D$3</c:f>
              <c:strCache>
                <c:ptCount val="1"/>
                <c:pt idx="0">
                  <c:v>Año 2018</c:v>
                </c:pt>
              </c:strCache>
            </c:strRef>
          </c:tx>
          <c:dLbls>
            <c:showVal val="1"/>
          </c:dLbls>
          <c:cat>
            <c:strRef>
              <c:f>Hoja2!$B$4:$B$9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Hoja2!$D$4:$D$9</c:f>
              <c:numCache>
                <c:formatCode>General</c:formatCode>
                <c:ptCount val="6"/>
                <c:pt idx="0">
                  <c:v>13</c:v>
                </c:pt>
                <c:pt idx="1">
                  <c:v>18</c:v>
                </c:pt>
                <c:pt idx="2">
                  <c:v>17</c:v>
                </c:pt>
                <c:pt idx="3">
                  <c:v>21</c:v>
                </c:pt>
                <c:pt idx="4">
                  <c:v>11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Hoja2!$E$3</c:f>
              <c:strCache>
                <c:ptCount val="1"/>
                <c:pt idx="0">
                  <c:v> Año 2019</c:v>
                </c:pt>
              </c:strCache>
            </c:strRef>
          </c:tx>
          <c:dLbls>
            <c:showVal val="1"/>
          </c:dLbls>
          <c:cat>
            <c:strRef>
              <c:f>Hoja2!$B$4:$B$9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Hoja2!$E$4:$E$9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21</c:v>
                </c:pt>
                <c:pt idx="3">
                  <c:v>22</c:v>
                </c:pt>
                <c:pt idx="4">
                  <c:v>19</c:v>
                </c:pt>
                <c:pt idx="5">
                  <c:v>15</c:v>
                </c:pt>
              </c:numCache>
            </c:numRef>
          </c:val>
        </c:ser>
        <c:dLbls>
          <c:showVal val="1"/>
        </c:dLbls>
        <c:overlap val="-25"/>
        <c:axId val="43180032"/>
        <c:axId val="43181568"/>
      </c:barChart>
      <c:catAx>
        <c:axId val="43180032"/>
        <c:scaling>
          <c:orientation val="minMax"/>
        </c:scaling>
        <c:axPos val="b"/>
        <c:majorTickMark val="none"/>
        <c:tickLblPos val="nextTo"/>
        <c:crossAx val="43181568"/>
        <c:crosses val="autoZero"/>
        <c:auto val="1"/>
        <c:lblAlgn val="ctr"/>
        <c:lblOffset val="100"/>
      </c:catAx>
      <c:valAx>
        <c:axId val="431815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4318003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/>
              <a:t>Etapa de Ejecución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Hoja1!$C$3</c:f>
              <c:strCache>
                <c:ptCount val="1"/>
                <c:pt idx="0">
                  <c:v>Año 2017</c:v>
                </c:pt>
              </c:strCache>
            </c:strRef>
          </c:tx>
          <c:dLbls>
            <c:showVal val="1"/>
          </c:dLbls>
          <c:cat>
            <c:strRef>
              <c:f>Hoja1!$B$4:$B$9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En análisis y búsqueda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Hoja1!$C$4:$C$9</c:f>
              <c:numCache>
                <c:formatCode>General</c:formatCode>
                <c:ptCount val="6"/>
                <c:pt idx="0">
                  <c:v>54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Hoja1!$D$3</c:f>
              <c:strCache>
                <c:ptCount val="1"/>
                <c:pt idx="0">
                  <c:v>Año 2018</c:v>
                </c:pt>
              </c:strCache>
            </c:strRef>
          </c:tx>
          <c:dLbls>
            <c:showVal val="1"/>
          </c:dLbls>
          <c:cat>
            <c:strRef>
              <c:f>Hoja1!$B$4:$B$9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En análisis y búsqueda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Hoja1!$D$4:$D$9</c:f>
              <c:numCache>
                <c:formatCode>General</c:formatCode>
                <c:ptCount val="6"/>
                <c:pt idx="0">
                  <c:v>89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Hoja1!$E$3</c:f>
              <c:strCache>
                <c:ptCount val="1"/>
                <c:pt idx="0">
                  <c:v>Año 2019</c:v>
                </c:pt>
              </c:strCache>
            </c:strRef>
          </c:tx>
          <c:dLbls>
            <c:showVal val="1"/>
          </c:dLbls>
          <c:cat>
            <c:strRef>
              <c:f>Hoja1!$B$4:$B$9</c:f>
              <c:strCache>
                <c:ptCount val="6"/>
                <c:pt idx="0">
                  <c:v>Respuesta Entregada</c:v>
                </c:pt>
                <c:pt idx="1">
                  <c:v>No es SAI / desistida/anulada</c:v>
                </c:pt>
                <c:pt idx="2">
                  <c:v>En análisis y búsqueda</c:v>
                </c:pt>
                <c:pt idx="3">
                  <c:v>Derivadas</c:v>
                </c:pt>
                <c:pt idx="4">
                  <c:v>Espera costos de reproducción</c:v>
                </c:pt>
                <c:pt idx="5">
                  <c:v>Solicitud Interna</c:v>
                </c:pt>
              </c:strCache>
            </c:strRef>
          </c:cat>
          <c:val>
            <c:numRef>
              <c:f>Hoja1!$E$4:$E$9</c:f>
              <c:numCache>
                <c:formatCode>General</c:formatCode>
                <c:ptCount val="6"/>
                <c:pt idx="0">
                  <c:v>95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overlap val="-25"/>
        <c:axId val="83755392"/>
        <c:axId val="83757696"/>
      </c:barChart>
      <c:catAx>
        <c:axId val="83755392"/>
        <c:scaling>
          <c:orientation val="minMax"/>
        </c:scaling>
        <c:axPos val="b"/>
        <c:majorTickMark val="none"/>
        <c:tickLblPos val="nextTo"/>
        <c:crossAx val="83757696"/>
        <c:crosses val="autoZero"/>
        <c:auto val="1"/>
        <c:lblAlgn val="ctr"/>
        <c:lblOffset val="100"/>
      </c:catAx>
      <c:valAx>
        <c:axId val="83757696"/>
        <c:scaling>
          <c:orientation val="minMax"/>
        </c:scaling>
        <c:delete val="1"/>
        <c:axPos val="l"/>
        <c:numFmt formatCode="General" sourceLinked="1"/>
        <c:tickLblPos val="nextTo"/>
        <c:crossAx val="837553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n-US"/>
              <a:t>Derivación SAI Unidades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Hoja2!$C$2</c:f>
              <c:strCache>
                <c:ptCount val="1"/>
                <c:pt idx="0">
                  <c:v>Año 2017</c:v>
                </c:pt>
              </c:strCache>
            </c:strRef>
          </c:tx>
          <c:dLbls>
            <c:showVal val="1"/>
          </c:dLbls>
          <c:cat>
            <c:strRef>
              <c:f>Hoja2!$B$3:$B$17</c:f>
              <c:strCache>
                <c:ptCount val="15"/>
                <c:pt idx="0">
                  <c:v>Administración Municipal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Unidad Transparencia</c:v>
                </c:pt>
              </c:strCache>
            </c:strRef>
          </c:cat>
          <c:val>
            <c:numRef>
              <c:f>Hoja2!$C$3:$C$17</c:f>
              <c:numCache>
                <c:formatCode>General</c:formatCode>
                <c:ptCount val="15"/>
                <c:pt idx="0">
                  <c:v>1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  <c:pt idx="5">
                  <c:v>10</c:v>
                </c:pt>
                <c:pt idx="6">
                  <c:v>9</c:v>
                </c:pt>
                <c:pt idx="7">
                  <c:v>3</c:v>
                </c:pt>
                <c:pt idx="8">
                  <c:v>3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Hoja2!$D$2</c:f>
              <c:strCache>
                <c:ptCount val="1"/>
                <c:pt idx="0">
                  <c:v>Año 2018</c:v>
                </c:pt>
              </c:strCache>
            </c:strRef>
          </c:tx>
          <c:dLbls>
            <c:showVal val="1"/>
          </c:dLbls>
          <c:cat>
            <c:strRef>
              <c:f>Hoja2!$B$3:$B$17</c:f>
              <c:strCache>
                <c:ptCount val="15"/>
                <c:pt idx="0">
                  <c:v>Administración Municipal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Unidad Transparencia</c:v>
                </c:pt>
              </c:strCache>
            </c:strRef>
          </c:cat>
          <c:val>
            <c:numRef>
              <c:f>Hoja2!$D$3:$D$17</c:f>
              <c:numCache>
                <c:formatCode>General</c:formatCode>
                <c:ptCount val="15"/>
                <c:pt idx="0">
                  <c:v>2</c:v>
                </c:pt>
                <c:pt idx="1">
                  <c:v>14</c:v>
                </c:pt>
                <c:pt idx="2">
                  <c:v>15</c:v>
                </c:pt>
                <c:pt idx="3">
                  <c:v>13</c:v>
                </c:pt>
                <c:pt idx="4">
                  <c:v>4</c:v>
                </c:pt>
                <c:pt idx="5">
                  <c:v>9</c:v>
                </c:pt>
                <c:pt idx="6">
                  <c:v>14</c:v>
                </c:pt>
                <c:pt idx="7">
                  <c:v>4</c:v>
                </c:pt>
                <c:pt idx="8">
                  <c:v>7</c:v>
                </c:pt>
                <c:pt idx="9">
                  <c:v>5</c:v>
                </c:pt>
                <c:pt idx="10">
                  <c:v>3</c:v>
                </c:pt>
                <c:pt idx="11">
                  <c:v>2</c:v>
                </c:pt>
                <c:pt idx="12">
                  <c:v>5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Hoja2!$E$2</c:f>
              <c:strCache>
                <c:ptCount val="1"/>
                <c:pt idx="0">
                  <c:v>Año 2019</c:v>
                </c:pt>
              </c:strCache>
            </c:strRef>
          </c:tx>
          <c:dLbls>
            <c:showVal val="1"/>
          </c:dLbls>
          <c:cat>
            <c:strRef>
              <c:f>Hoja2!$B$3:$B$17</c:f>
              <c:strCache>
                <c:ptCount val="15"/>
                <c:pt idx="0">
                  <c:v>Administración Municipal</c:v>
                </c:pt>
                <c:pt idx="1">
                  <c:v>Dirección Administración y Finanzas</c:v>
                </c:pt>
                <c:pt idx="2">
                  <c:v>Dirección Medio Ambiente, Aseo y Ornato</c:v>
                </c:pt>
                <c:pt idx="3">
                  <c:v>Dirección de Educación</c:v>
                </c:pt>
                <c:pt idx="4">
                  <c:v>Asesoría Jurídica</c:v>
                </c:pt>
                <c:pt idx="5">
                  <c:v>Dirección de Obras</c:v>
                </c:pt>
                <c:pt idx="6">
                  <c:v>Recursos Humanos</c:v>
                </c:pt>
                <c:pt idx="7">
                  <c:v>Relaciones Públicas</c:v>
                </c:pt>
                <c:pt idx="8">
                  <c:v>Dirección de Salud</c:v>
                </c:pt>
                <c:pt idx="9">
                  <c:v>SECPLA</c:v>
                </c:pt>
                <c:pt idx="10">
                  <c:v>Secretaría Municipal</c:v>
                </c:pt>
                <c:pt idx="11">
                  <c:v>Juzgado Policía Local</c:v>
                </c:pt>
                <c:pt idx="12">
                  <c:v>Dirección de Tránsito</c:v>
                </c:pt>
                <c:pt idx="13">
                  <c:v>Seguridad Pública</c:v>
                </c:pt>
                <c:pt idx="14">
                  <c:v>Unidad Transparencia</c:v>
                </c:pt>
              </c:strCache>
            </c:strRef>
          </c:cat>
          <c:val>
            <c:numRef>
              <c:f>Hoja2!$E$3:$E$17</c:f>
              <c:numCache>
                <c:formatCode>General</c:formatCode>
                <c:ptCount val="15"/>
                <c:pt idx="0">
                  <c:v>0</c:v>
                </c:pt>
                <c:pt idx="1">
                  <c:v>10</c:v>
                </c:pt>
                <c:pt idx="2">
                  <c:v>12</c:v>
                </c:pt>
                <c:pt idx="3">
                  <c:v>11</c:v>
                </c:pt>
                <c:pt idx="4">
                  <c:v>4</c:v>
                </c:pt>
                <c:pt idx="5">
                  <c:v>12</c:v>
                </c:pt>
                <c:pt idx="6">
                  <c:v>15</c:v>
                </c:pt>
                <c:pt idx="7">
                  <c:v>1</c:v>
                </c:pt>
                <c:pt idx="8">
                  <c:v>5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Val val="1"/>
        </c:dLbls>
        <c:overlap val="-25"/>
        <c:axId val="43099264"/>
        <c:axId val="43100800"/>
      </c:barChart>
      <c:catAx>
        <c:axId val="43099264"/>
        <c:scaling>
          <c:orientation val="minMax"/>
        </c:scaling>
        <c:axPos val="b"/>
        <c:majorTickMark val="none"/>
        <c:tickLblPos val="nextTo"/>
        <c:crossAx val="43100800"/>
        <c:crosses val="autoZero"/>
        <c:auto val="1"/>
        <c:lblAlgn val="ctr"/>
        <c:lblOffset val="100"/>
      </c:catAx>
      <c:valAx>
        <c:axId val="43100800"/>
        <c:scaling>
          <c:orientation val="minMax"/>
        </c:scaling>
        <c:delete val="1"/>
        <c:axPos val="l"/>
        <c:numFmt formatCode="General" sourceLinked="1"/>
        <c:tickLblPos val="nextTo"/>
        <c:crossAx val="4309926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9223-DF1D-4B47-8293-06426C6A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4</cp:revision>
  <cp:lastPrinted>2018-07-20T15:57:00Z</cp:lastPrinted>
  <dcterms:created xsi:type="dcterms:W3CDTF">2019-07-11T17:53:00Z</dcterms:created>
  <dcterms:modified xsi:type="dcterms:W3CDTF">2019-07-17T12:08:00Z</dcterms:modified>
</cp:coreProperties>
</file>